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0001844121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6"/>
        <w:gridCol w:w="3639"/>
      </w:tblGrid>
      <w:tr>
        <w:trPr/>
        <w:tc>
          <w:tcPr>
            <w:tcW w:w="6566" w:type="dxa"/>
            <w:tcBorders/>
            <w:vAlign w:val="center"/>
          </w:tcPr>
          <w:p>
            <w:pPr>
              <w:pStyle w:val="TableContents"/>
              <w:bidi w:val="0"/>
              <w:spacing w:before="0" w:after="283"/>
              <w:jc w:val="left"/>
              <w:rPr/>
            </w:pPr>
            <w:r>
              <w:rPr/>
              <w:t>Name of Issuer</w:t>
            </w:r>
          </w:p>
        </w:tc>
        <w:tc>
          <w:tcPr>
            <w:tcW w:w="3639" w:type="dxa"/>
            <w:tcBorders/>
            <w:vAlign w:val="center"/>
          </w:tcPr>
          <w:p>
            <w:pPr>
              <w:pStyle w:val="TableContents"/>
              <w:bidi w:val="0"/>
              <w:spacing w:before="0" w:after="0"/>
              <w:jc w:val="left"/>
              <w:rPr/>
            </w:pPr>
            <w:r>
              <w:rPr/>
              <w:t>Playboy, Inc.</w:t>
            </w:r>
          </w:p>
        </w:tc>
      </w:tr>
      <w:tr>
        <w:trPr/>
        <w:tc>
          <w:tcPr>
            <w:tcW w:w="6566" w:type="dxa"/>
            <w:tcBorders/>
            <w:vAlign w:val="center"/>
          </w:tcPr>
          <w:p>
            <w:pPr>
              <w:pStyle w:val="TableContents"/>
              <w:bidi w:val="0"/>
              <w:spacing w:before="0" w:after="283"/>
              <w:jc w:val="left"/>
              <w:rPr/>
            </w:pPr>
            <w:r>
              <w:rPr/>
              <w:t>SEC File Number</w:t>
            </w:r>
          </w:p>
        </w:tc>
        <w:tc>
          <w:tcPr>
            <w:tcW w:w="3639" w:type="dxa"/>
            <w:tcBorders/>
            <w:vAlign w:val="center"/>
          </w:tcPr>
          <w:p>
            <w:pPr>
              <w:pStyle w:val="TableContents"/>
              <w:bidi w:val="0"/>
              <w:spacing w:before="0" w:after="0"/>
              <w:jc w:val="left"/>
              <w:rPr/>
            </w:pPr>
            <w:r>
              <w:rPr/>
              <w:t>001-39312</w:t>
            </w:r>
          </w:p>
        </w:tc>
      </w:tr>
      <w:tr>
        <w:trPr/>
        <w:tc>
          <w:tcPr>
            <w:tcW w:w="6566" w:type="dxa"/>
            <w:tcBorders/>
            <w:vAlign w:val="center"/>
          </w:tcPr>
          <w:p>
            <w:pPr>
              <w:pStyle w:val="TableContents"/>
              <w:bidi w:val="0"/>
              <w:spacing w:before="0" w:after="283"/>
              <w:jc w:val="left"/>
              <w:rPr/>
            </w:pPr>
            <w:r>
              <w:rPr/>
              <w:t>Address of Issuer</w:t>
            </w:r>
          </w:p>
        </w:tc>
        <w:tc>
          <w:tcPr>
            <w:tcW w:w="3639" w:type="dxa"/>
            <w:tcBorders/>
            <w:vAlign w:val="center"/>
          </w:tcPr>
          <w:p>
            <w:pPr>
              <w:pStyle w:val="TableContents"/>
              <w:bidi w:val="0"/>
              <w:spacing w:before="0" w:after="0"/>
              <w:jc w:val="left"/>
              <w:rPr/>
            </w:pPr>
            <w:r>
              <w:rPr/>
              <w:t>10960 WILSHIRE BLVD</w:t>
              <w:br/>
              <w:t>SUITE 2200</w:t>
              <w:br/>
              <w:t>LOS ANGELES</w:t>
              <w:br/>
              <w:t xml:space="preserve">CALIFORNIA </w:t>
              <w:br/>
              <w:t>90024</w:t>
            </w:r>
          </w:p>
        </w:tc>
      </w:tr>
      <w:tr>
        <w:trPr/>
        <w:tc>
          <w:tcPr>
            <w:tcW w:w="6566" w:type="dxa"/>
            <w:tcBorders/>
            <w:vAlign w:val="center"/>
          </w:tcPr>
          <w:p>
            <w:pPr>
              <w:pStyle w:val="TableContents"/>
              <w:bidi w:val="0"/>
              <w:spacing w:before="0" w:after="283"/>
              <w:jc w:val="left"/>
              <w:rPr/>
            </w:pPr>
            <w:r>
              <w:rPr/>
              <w:t>Phone</w:t>
            </w:r>
          </w:p>
        </w:tc>
        <w:tc>
          <w:tcPr>
            <w:tcW w:w="3639" w:type="dxa"/>
            <w:tcBorders/>
            <w:vAlign w:val="center"/>
          </w:tcPr>
          <w:p>
            <w:pPr>
              <w:pStyle w:val="TableContents"/>
              <w:bidi w:val="0"/>
              <w:spacing w:before="0" w:after="0"/>
              <w:jc w:val="left"/>
              <w:rPr/>
            </w:pPr>
            <w:r>
              <w:rPr/>
              <w:t>310-424-1800</w:t>
            </w:r>
          </w:p>
        </w:tc>
      </w:tr>
      <w:tr>
        <w:trPr/>
        <w:tc>
          <w:tcPr>
            <w:tcW w:w="6566" w:type="dxa"/>
            <w:tcBorders/>
            <w:vAlign w:val="center"/>
          </w:tcPr>
          <w:p>
            <w:pPr>
              <w:pStyle w:val="TableContents"/>
              <w:bidi w:val="0"/>
              <w:spacing w:before="0" w:after="283"/>
              <w:jc w:val="left"/>
              <w:rPr/>
            </w:pPr>
            <w:r>
              <w:rPr/>
              <w:t>Name of Person for Whose Account the Securities are To Be Sold</w:t>
            </w:r>
          </w:p>
        </w:tc>
        <w:tc>
          <w:tcPr>
            <w:tcW w:w="3639" w:type="dxa"/>
            <w:tcBorders/>
            <w:vAlign w:val="center"/>
          </w:tcPr>
          <w:p>
            <w:pPr>
              <w:pStyle w:val="TableContents"/>
              <w:bidi w:val="0"/>
              <w:spacing w:before="0" w:after="0"/>
              <w:jc w:val="left"/>
              <w:rPr/>
            </w:pPr>
            <w:r>
              <w:rPr/>
              <w:t>Kohn Bernhard L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Officer</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106152</w:t>
            </w:r>
          </w:p>
        </w:tc>
        <w:tc>
          <w:tcPr>
            <w:tcW w:w="1377" w:type="dxa"/>
            <w:tcBorders/>
            <w:vAlign w:val="center"/>
          </w:tcPr>
          <w:p>
            <w:pPr>
              <w:pStyle w:val="TableContents"/>
              <w:bidi w:val="0"/>
              <w:spacing w:before="0" w:after="283"/>
              <w:jc w:val="left"/>
              <w:rPr/>
            </w:pPr>
            <w:r>
              <w:rPr/>
              <w:t>121268.04</w:t>
            </w:r>
          </w:p>
        </w:tc>
        <w:tc>
          <w:tcPr>
            <w:tcW w:w="1552" w:type="dxa"/>
            <w:tcBorders/>
            <w:vAlign w:val="center"/>
          </w:tcPr>
          <w:p>
            <w:pPr>
              <w:pStyle w:val="TableContents"/>
              <w:bidi w:val="0"/>
              <w:spacing w:before="0" w:after="283"/>
              <w:jc w:val="left"/>
              <w:rPr/>
            </w:pPr>
            <w:r>
              <w:rPr/>
              <w:t>115967061</w:t>
            </w:r>
          </w:p>
        </w:tc>
        <w:tc>
          <w:tcPr>
            <w:tcW w:w="1567" w:type="dxa"/>
            <w:tcBorders/>
            <w:vAlign w:val="center"/>
          </w:tcPr>
          <w:p>
            <w:pPr>
              <w:pStyle w:val="TableContents"/>
              <w:bidi w:val="0"/>
              <w:spacing w:before="0" w:after="283"/>
              <w:jc w:val="left"/>
              <w:rPr/>
            </w:pPr>
            <w:r>
              <w:rPr/>
              <w:t>07/09/2026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106152</w:t>
            </w:r>
          </w:p>
        </w:tc>
        <w:tc>
          <w:tcPr>
            <w:tcW w:w="1046" w:type="dxa"/>
            <w:tcBorders/>
            <w:vAlign w:val="center"/>
          </w:tcPr>
          <w:p>
            <w:pPr>
              <w:pStyle w:val="TableContents"/>
              <w:bidi w:val="0"/>
              <w:spacing w:before="0" w:after="283"/>
              <w:jc w:val="left"/>
              <w:rPr/>
            </w:pPr>
            <w:r>
              <w:rPr/>
              <w:t>07/07/2026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04/24/2026</w:t>
            </w:r>
          </w:p>
        </w:tc>
        <w:tc>
          <w:tcPr>
            <w:tcW w:w="1575" w:type="dxa"/>
            <w:tcBorders/>
            <w:vAlign w:val="center"/>
          </w:tcPr>
          <w:p>
            <w:pPr>
              <w:pStyle w:val="TableContents"/>
              <w:bidi w:val="0"/>
              <w:spacing w:before="0" w:after="283"/>
              <w:jc w:val="left"/>
              <w:rPr/>
            </w:pPr>
            <w:r>
              <w:rPr/>
              <w:t>18502</w:t>
            </w:r>
          </w:p>
        </w:tc>
        <w:tc>
          <w:tcPr>
            <w:tcW w:w="1777" w:type="dxa"/>
            <w:tcBorders/>
            <w:vAlign w:val="center"/>
          </w:tcPr>
          <w:p>
            <w:pPr>
              <w:pStyle w:val="TableContents"/>
              <w:bidi w:val="0"/>
              <w:spacing w:before="0" w:after="283"/>
              <w:jc w:val="left"/>
              <w:rPr/>
            </w:pPr>
            <w:r>
              <w:rPr/>
              <w:t>33788.35</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05/11/2026</w:t>
            </w:r>
          </w:p>
        </w:tc>
        <w:tc>
          <w:tcPr>
            <w:tcW w:w="1575" w:type="dxa"/>
            <w:tcBorders/>
            <w:vAlign w:val="center"/>
          </w:tcPr>
          <w:p>
            <w:pPr>
              <w:pStyle w:val="TableContents"/>
              <w:bidi w:val="0"/>
              <w:spacing w:before="0" w:after="283"/>
              <w:jc w:val="left"/>
              <w:rPr/>
            </w:pPr>
            <w:r>
              <w:rPr/>
              <w:t>75484</w:t>
            </w:r>
          </w:p>
        </w:tc>
        <w:tc>
          <w:tcPr>
            <w:tcW w:w="1777" w:type="dxa"/>
            <w:tcBorders/>
            <w:vAlign w:val="center"/>
          </w:tcPr>
          <w:p>
            <w:pPr>
              <w:pStyle w:val="TableContents"/>
              <w:bidi w:val="0"/>
              <w:spacing w:before="0" w:after="283"/>
              <w:jc w:val="left"/>
              <w:rPr/>
            </w:pPr>
            <w:r>
              <w:rPr/>
              <w:t>131447.84</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05/12/2026</w:t>
            </w:r>
          </w:p>
        </w:tc>
        <w:tc>
          <w:tcPr>
            <w:tcW w:w="1575" w:type="dxa"/>
            <w:tcBorders/>
            <w:vAlign w:val="center"/>
          </w:tcPr>
          <w:p>
            <w:pPr>
              <w:pStyle w:val="TableContents"/>
              <w:bidi w:val="0"/>
              <w:spacing w:before="0" w:after="283"/>
              <w:jc w:val="left"/>
              <w:rPr/>
            </w:pPr>
            <w:r>
              <w:rPr/>
              <w:t>94594</w:t>
            </w:r>
          </w:p>
        </w:tc>
        <w:tc>
          <w:tcPr>
            <w:tcW w:w="1777" w:type="dxa"/>
            <w:tcBorders/>
            <w:vAlign w:val="center"/>
          </w:tcPr>
          <w:p>
            <w:pPr>
              <w:pStyle w:val="TableContents"/>
              <w:bidi w:val="0"/>
              <w:spacing w:before="0" w:after="283"/>
              <w:jc w:val="left"/>
              <w:rPr/>
            </w:pPr>
            <w:r>
              <w:rPr/>
              <w:t>141673.43</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05/13/2026</w:t>
            </w:r>
          </w:p>
        </w:tc>
        <w:tc>
          <w:tcPr>
            <w:tcW w:w="1575" w:type="dxa"/>
            <w:tcBorders/>
            <w:vAlign w:val="center"/>
          </w:tcPr>
          <w:p>
            <w:pPr>
              <w:pStyle w:val="TableContents"/>
              <w:bidi w:val="0"/>
              <w:spacing w:before="0" w:after="283"/>
              <w:jc w:val="left"/>
              <w:rPr/>
            </w:pPr>
            <w:r>
              <w:rPr/>
              <w:t>97658</w:t>
            </w:r>
          </w:p>
        </w:tc>
        <w:tc>
          <w:tcPr>
            <w:tcW w:w="1777" w:type="dxa"/>
            <w:tcBorders/>
            <w:vAlign w:val="center"/>
          </w:tcPr>
          <w:p>
            <w:pPr>
              <w:pStyle w:val="TableContents"/>
              <w:bidi w:val="0"/>
              <w:spacing w:before="0" w:after="283"/>
              <w:jc w:val="left"/>
              <w:rPr/>
            </w:pPr>
            <w:r>
              <w:rPr/>
              <w:t>136164.55</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05/14/2026</w:t>
            </w:r>
          </w:p>
        </w:tc>
        <w:tc>
          <w:tcPr>
            <w:tcW w:w="1575" w:type="dxa"/>
            <w:tcBorders/>
            <w:vAlign w:val="center"/>
          </w:tcPr>
          <w:p>
            <w:pPr>
              <w:pStyle w:val="TableContents"/>
              <w:bidi w:val="0"/>
              <w:spacing w:before="0" w:after="283"/>
              <w:jc w:val="left"/>
              <w:rPr/>
            </w:pPr>
            <w:r>
              <w:rPr/>
              <w:t>82677</w:t>
            </w:r>
          </w:p>
        </w:tc>
        <w:tc>
          <w:tcPr>
            <w:tcW w:w="1777" w:type="dxa"/>
            <w:tcBorders/>
            <w:vAlign w:val="center"/>
          </w:tcPr>
          <w:p>
            <w:pPr>
              <w:pStyle w:val="TableContents"/>
              <w:bidi w:val="0"/>
              <w:spacing w:before="0" w:after="283"/>
              <w:jc w:val="left"/>
              <w:rPr/>
            </w:pPr>
            <w:r>
              <w:rPr/>
              <w:t>118062.76</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05/15/2026</w:t>
            </w:r>
          </w:p>
        </w:tc>
        <w:tc>
          <w:tcPr>
            <w:tcW w:w="1575" w:type="dxa"/>
            <w:tcBorders/>
            <w:vAlign w:val="center"/>
          </w:tcPr>
          <w:p>
            <w:pPr>
              <w:pStyle w:val="TableContents"/>
              <w:bidi w:val="0"/>
              <w:spacing w:before="0" w:after="283"/>
              <w:jc w:val="left"/>
              <w:rPr/>
            </w:pPr>
            <w:r>
              <w:rPr/>
              <w:t>81771</w:t>
            </w:r>
          </w:p>
        </w:tc>
        <w:tc>
          <w:tcPr>
            <w:tcW w:w="1777" w:type="dxa"/>
            <w:tcBorders/>
            <w:vAlign w:val="center"/>
          </w:tcPr>
          <w:p>
            <w:pPr>
              <w:pStyle w:val="TableContents"/>
              <w:bidi w:val="0"/>
              <w:spacing w:before="0" w:after="283"/>
              <w:jc w:val="left"/>
              <w:rPr/>
            </w:pPr>
            <w:r>
              <w:rPr/>
              <w:t>110194.60</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108959</w:t>
            </w:r>
          </w:p>
        </w:tc>
        <w:tc>
          <w:tcPr>
            <w:tcW w:w="1777" w:type="dxa"/>
            <w:tcBorders/>
            <w:vAlign w:val="center"/>
          </w:tcPr>
          <w:p>
            <w:pPr>
              <w:pStyle w:val="TableContents"/>
              <w:bidi w:val="0"/>
              <w:spacing w:before="0" w:after="283"/>
              <w:jc w:val="left"/>
              <w:rPr/>
            </w:pPr>
            <w:r>
              <w:rPr/>
              <w:t>129486.88</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07/08/2026</w:t>
            </w:r>
          </w:p>
        </w:tc>
        <w:tc>
          <w:tcPr>
            <w:tcW w:w="1575" w:type="dxa"/>
            <w:tcBorders/>
            <w:vAlign w:val="center"/>
          </w:tcPr>
          <w:p>
            <w:pPr>
              <w:pStyle w:val="TableContents"/>
              <w:bidi w:val="0"/>
              <w:spacing w:before="0" w:after="283"/>
              <w:jc w:val="left"/>
              <w:rPr/>
            </w:pPr>
            <w:r>
              <w:rPr/>
              <w:t>109342</w:t>
            </w:r>
          </w:p>
        </w:tc>
        <w:tc>
          <w:tcPr>
            <w:tcW w:w="1777" w:type="dxa"/>
            <w:tcBorders/>
            <w:vAlign w:val="center"/>
          </w:tcPr>
          <w:p>
            <w:pPr>
              <w:pStyle w:val="TableContents"/>
              <w:bidi w:val="0"/>
              <w:spacing w:before="0" w:after="283"/>
              <w:jc w:val="left"/>
              <w:rPr/>
            </w:pPr>
            <w:r>
              <w:rPr/>
              <w:t>124343.72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Gerardo Ibarra-Munoz, as a duly authorized representative of Fidelity Brokerage Services LLC, as attorney-in-fact for Ben Kohn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3845</Characters>
  <CharactersWithSpaces>4522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